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center"/>
        <w:spacing w:line="360" w:lineRule="auto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  <w:t xml:space="preserve">Statut </w:t>
      </w:r>
      <w:r>
        <w:rPr>
          <w:rFonts w:ascii="Times New Roman" w:hAnsi="Times New Roman" w:cs="Times New Roman"/>
          <w:b/>
          <w:smallCaps/>
          <w:sz w:val="36"/>
          <w:szCs w:val="36"/>
        </w:rPr>
      </w:r>
      <w:r>
        <w:rPr>
          <w:rFonts w:ascii="Times New Roman" w:hAnsi="Times New Roman" w:cs="Times New Roman"/>
          <w:b/>
          <w:smallCaps/>
          <w:sz w:val="36"/>
          <w:szCs w:val="36"/>
        </w:rPr>
      </w:r>
    </w:p>
    <w:p>
      <w:pPr>
        <w:pStyle w:val="890"/>
        <w:jc w:val="center"/>
        <w:spacing w:line="360" w:lineRule="auto"/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  <w:t xml:space="preserve">Koła Naukowego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„HEMATOLOGIA SPORTOWA”</w:t>
      </w: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mallCap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  <w:t xml:space="preserve">przy </w:t>
      </w: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  <w:t xml:space="preserve">ZAKŁADZIE </w:t>
      </w: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  <w:t xml:space="preserve">PROMOCJI ZDROWIA</w:t>
      </w:r>
      <w:r>
        <w:rPr>
          <w:rFonts w:ascii="Times New Roman" w:hAnsi="Times New Roman" w:cs="Times New Roman"/>
          <w:b/>
          <w:bCs/>
          <w:smallCap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mallCaps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highlight w:val="none"/>
        </w:rPr>
        <w:t xml:space="preserve">Na Wydziale Rehabilitacji Ruchowej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</w:r>
    </w:p>
    <w:p>
      <w:pPr>
        <w:pStyle w:val="890"/>
        <w:jc w:val="center"/>
        <w:spacing w:line="360" w:lineRule="auto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  <w:t xml:space="preserve">Działającego W </w:t>
      </w: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  <w:t xml:space="preserve"> Akademii Wychowania Fizycznego</w:t>
      </w:r>
      <w:r>
        <w:rPr>
          <w:rFonts w:ascii="Times New Roman" w:hAnsi="Times New Roman" w:cs="Times New Roman"/>
          <w:b/>
          <w:smallCaps/>
        </w:rPr>
      </w:r>
      <w:r>
        <w:rPr>
          <w:rFonts w:ascii="Times New Roman" w:hAnsi="Times New Roman" w:cs="Times New Roman"/>
          <w:b/>
          <w:smallCaps/>
        </w:rPr>
      </w:r>
    </w:p>
    <w:p>
      <w:pPr>
        <w:pStyle w:val="890"/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  <w:t xml:space="preserve">im. Bronisława Czecha w Krakowie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Kraków, 29.01.2024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Rozdział 1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§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Koło Naukowe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„HEMATOLOGIA SPORTOWA”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jest dobrowolną organizacją studencką, działająca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przy Wydziale Rehabilitacji Ruchowej w Akademii Wychowania Fizycznego im. Bronisława Czecha w Krakowie.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Siedzibą Koła jest Zakład Promocji Zdrowia Instytut</w:t>
      </w:r>
      <w:r>
        <w:rPr>
          <w:rFonts w:ascii="Times New Roman" w:hAnsi="Times New Roman" w:cs="Times New Roman"/>
          <w:sz w:val="24"/>
          <w:szCs w:val="24"/>
        </w:rPr>
        <w:t xml:space="preserve">u</w:t>
      </w:r>
      <w:r>
        <w:rPr>
          <w:rFonts w:ascii="Times New Roman" w:hAnsi="Times New Roman" w:cs="Times New Roman"/>
          <w:sz w:val="24"/>
          <w:szCs w:val="24"/>
        </w:rPr>
        <w:t xml:space="preserve"> Nauk Podstawowych </w:t>
      </w:r>
      <w:r>
        <w:rPr>
          <w:rFonts w:ascii="Times New Roman" w:hAnsi="Times New Roman" w:cs="Times New Roman"/>
          <w:sz w:val="24"/>
          <w:szCs w:val="24"/>
        </w:rPr>
        <w:t xml:space="preserve"> Akademii Wychowania Fizycznego i. Bronisława Czecha w Krakowie w Krakowie (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al. Jana Pawła II 78,31-571 Kraków).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Czas działania Koła jest nieograniczony.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Koło może posługiwać się własnym logo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Koło posiada Opiekuna Naukowego, będącego pracownikiem naukowo-dydaktycznym Zakładu Promocji Zdrowia.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709" w:firstLine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Cele Koła i sposoby ich realizacji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oraz zadania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§1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9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działalności Koła jest: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Działalność naukowa obejmująca projekty badawcze, uczestnictwo w konferencjach naukowych, promowanie Uczelni.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Prowadzenie badań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naukowych z zakresu hematologii sportowej.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Integrowanie środowiska studenckiego we wspólnych projektach naukowych.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Działalność szkoleniowa obejmująca prowadzenie, organizowanie warsztatów i szkoleń.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Współpraca z instytucjami i osobami zajmującymi się hematologią sportową.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Rozwijanie i kształtowanie umiejętności społecznych poprzez d</w:t>
      </w:r>
      <w:r>
        <w:rPr>
          <w:rFonts w:ascii="Times New Roman" w:hAnsi="Times New Roman" w:cs="Times New Roman"/>
          <w:sz w:val="24"/>
          <w:szCs w:val="24"/>
        </w:rPr>
        <w:t xml:space="preserve">ziałalność </w:t>
      </w:r>
      <w:r>
        <w:rPr>
          <w:rFonts w:ascii="Times New Roman" w:hAnsi="Times New Roman" w:cs="Times New Roman"/>
          <w:sz w:val="24"/>
          <w:szCs w:val="24"/>
        </w:rPr>
        <w:t xml:space="preserve">wolontaryjn</w:t>
      </w:r>
      <w:r>
        <w:rPr>
          <w:rFonts w:ascii="Times New Roman" w:hAnsi="Times New Roman" w:cs="Times New Roman"/>
          <w:sz w:val="24"/>
          <w:szCs w:val="24"/>
        </w:rPr>
        <w:t xml:space="preserve">ą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jak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działalność w stowarzyszeniach, hospicja</w:t>
      </w:r>
      <w:r>
        <w:rPr>
          <w:rFonts w:ascii="Times New Roman" w:hAnsi="Times New Roman" w:cs="Times New Roman"/>
          <w:sz w:val="24"/>
          <w:szCs w:val="24"/>
        </w:rPr>
        <w:t xml:space="preserve">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szkołach, </w:t>
      </w:r>
      <w:r>
        <w:rPr>
          <w:rFonts w:ascii="Times New Roman" w:hAnsi="Times New Roman" w:cs="Times New Roman"/>
          <w:sz w:val="24"/>
          <w:szCs w:val="24"/>
        </w:rPr>
        <w:t xml:space="preserve">wolontariat indywidualny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Popularyzowanie wiedzy i promowanie idei nauk o kulturze fizycznej.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Rozwijanie umiejętności naukowych Członków Koła.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</w:t>
      </w:r>
      <w:r>
        <w:rPr>
          <w:rFonts w:ascii="Times New Roman" w:hAnsi="Times New Roman" w:cs="Times New Roman"/>
          <w:bCs/>
          <w:sz w:val="24"/>
          <w:szCs w:val="24"/>
        </w:rPr>
        <w:t xml:space="preserve"> Koło Naukowe „Hematologia sportowa”  realizuje swoje cele za pomocą następujących środków: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Władzami Uczelni.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Uczestnictwo w projektach naukowych i prowadzenie programów badawczych.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Opracowywanie i publikowanie wyników badań w formie publikacji naukowych oraz wystąpień na konferencjach.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innymi kołami naukowymi, uczelniami, szkołami w kraju i za granicą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instytucjami oświatowymi i podmiotami prowadzącymi działalność gospodarczą.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formy działalności społecznej, w tym realizowanie wolontariatu.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Organizowanie zebrań Koła „Hematologia sportowa” i uchwalanie uchwał stacjonarnie i w formie online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Odpowiedzialność za realizację celów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realizację celów statutowych odpowiedzialny jest każdy Członek Koła</w:t>
      </w:r>
      <w:r>
        <w:rPr>
          <w:rFonts w:ascii="Times New Roman" w:hAnsi="Times New Roman" w:cs="Times New Roman"/>
          <w:sz w:val="24"/>
          <w:szCs w:val="24"/>
        </w:rPr>
        <w:t xml:space="preserve"> Naukowego „Hematologia sportowa”.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6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§3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716"/>
        <w:jc w:val="center"/>
        <w:spacing w:before="0"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b w:val="0"/>
          <w:bCs w:val="0"/>
        </w:rPr>
      </w:r>
      <w:bookmarkStart w:id="0" w:name="undefine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Program naukowy</w:t>
      </w:r>
      <w:bookmarkEnd w:id="0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4"/>
        <w:numPr>
          <w:ilvl w:val="0"/>
          <w:numId w:val="30"/>
        </w:numPr>
        <w:spacing w:after="160"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Program naukowy Koła na dany rok akademicki uchwala Zebranie Członków Kola Naukowego „Hematologia sportowa” na wniosek Zarządu Koła.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Zarząd Koła Naukowego,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zasady człon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kostwa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§1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1. Do Koła Naukowego przystąpić mogą studenci Akademii Wychowania Fizycznego im. Bronisława Czecha, niezależnie od trybu i formy podjętych studiów, którzy popierają cele Koła.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Studentów przyjmuje w poczet członkó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 Koła Zarząd na podstawie dekla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cji złoż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onej przez student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Władzami Koła Naukowego są:</w:t>
      </w:r>
      <w:r/>
    </w:p>
    <w:p>
      <w:pPr>
        <w:jc w:val="both"/>
        <w:spacing w:line="360" w:lineRule="auto"/>
      </w:pPr>
      <w:r>
        <w:rPr>
          <w:rFonts w:ascii="Times New Roman" w:hAnsi="Times New Roman" w:eastAsia="Times New Roman" w:cs="Times New Roman"/>
        </w:rPr>
        <w:t xml:space="preserve">I. Zebranie Członków,</w:t>
      </w:r>
      <w:r/>
    </w:p>
    <w:p>
      <w:pPr>
        <w:jc w:val="both"/>
        <w:spacing w:line="360" w:lineRule="auto"/>
      </w:pPr>
      <w:r>
        <w:rPr>
          <w:rFonts w:ascii="Times New Roman" w:hAnsi="Times New Roman" w:eastAsia="Times New Roman" w:cs="Times New Roman"/>
        </w:rPr>
        <w:t xml:space="preserve">II. Zarząd.</w:t>
      </w:r>
      <w:r/>
    </w:p>
    <w:p>
      <w:pPr>
        <w:jc w:val="bot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W skład Zebrania Członków wchodzą wszyscy członkowie Koła Naukowego.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4"/>
        <w:numPr>
          <w:ilvl w:val="0"/>
          <w:numId w:val="22"/>
        </w:numPr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Zebranie Członków zwoływane jest przez Zarząd lub z inicjatywy co najmniej 1/4 Członków Koła Naukowego.</w:t>
      </w:r>
      <w:r/>
    </w:p>
    <w:p>
      <w:pPr>
        <w:pStyle w:val="894"/>
        <w:numPr>
          <w:ilvl w:val="0"/>
          <w:numId w:val="22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W posiedzeniach  uczestniczą: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23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Członkowie Koła Naukowego „Hematologia sportowa”,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23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Opiekun Naukowy Koła (z głosem doradczym).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ZARZĄD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25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Zarząd jest organem wykonawczym Koła Naukowego, kieruje jego bieżącą działalnością, zapewniając jednocześnie reprezentację Koła Naukowego.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25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Kadencja Zarządu trwa rok. Rozpoczyna się z upływem tygodnia od chwili wyboru i tego samego dnia kończy się kadencja poprzedniego Zarządu.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25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W skład Zarządu wchodzą: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firstLine="708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1) przewodniczący,</w:t>
      </w:r>
      <w:r/>
    </w:p>
    <w:p>
      <w:pPr>
        <w:ind w:left="0" w:firstLine="708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2) wiceprzewodniczący,</w:t>
      </w:r>
      <w:r/>
    </w:p>
    <w:p>
      <w:pPr>
        <w:ind w:left="0" w:firstLine="708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3)  sekretarz,</w:t>
      </w:r>
      <w:r/>
    </w:p>
    <w:p>
      <w:pPr>
        <w:ind w:left="0" w:firstLine="708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4)  skarbnik.</w:t>
      </w:r>
      <w:r/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4. Do kompetencji Zarządu należy w szczególności:</w:t>
      </w:r>
      <w:r/>
    </w:p>
    <w:p>
      <w:pPr>
        <w:ind w:left="0" w:firstLine="708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a) kierowanie i koordynowanie pracy Koła Naukowego „Hematologia sportowa”,</w:t>
      </w:r>
      <w:r/>
    </w:p>
    <w:p>
      <w:p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b) reprezentowanie Koła Naukowego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„Hematologia sportowa”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wobec władz Uczelni i </w:t>
        <w:tab/>
        <w:t xml:space="preserve">poza nią,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5. Do kompetencji Przewodniczącego należy:</w:t>
      </w:r>
      <w:r/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1) kierowanie pracą Zarządu,</w:t>
      </w:r>
      <w:r/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2) wyznaczanie terminów spotkań Zarządu.</w:t>
      </w:r>
      <w:r/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6. Do kompetencji Wiceprzewodniczącego należy:</w:t>
      </w:r>
      <w:r/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1) zastępowanie Przewodniczącego,</w:t>
      </w:r>
      <w:r/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2) pomoc Przewodniczącemu w kierowaniu pracą Zarządu.</w:t>
      </w:r>
      <w:r/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7. Do kompetencji Sekretarza należy:</w:t>
      </w:r>
      <w:r/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1) sporządzanie protokołów z zebrań Zarządu,</w:t>
      </w:r>
      <w:r/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2) dbanie o wszelkie sprawy formalne Koła Naukowego „Hematologia sportowa”,</w:t>
      </w:r>
      <w:r/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3) kierowanie pracami biurowymi Koła Naukowego.</w:t>
      </w:r>
      <w:r/>
    </w:p>
    <w:p>
      <w:pPr>
        <w:ind w:left="0" w:firstLine="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 Do kompetencji Skarbnika należy rozporządzanie środkami finansowymi Koła Naukowego zgodnie z ich przeznaczeniem.</w:t>
      </w:r>
      <w:r/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9. Członkowie Zarządu wybierani są zwykłą większością głosów w głosowaniu na pierwszym spotkaniu w roku akademickim Zebraniu Członków.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</w:rPr>
        <w:t xml:space="preserve">§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ZASADY CZŁONKOSTWA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26"/>
        </w:num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Członkowie Koła Naukowego „Hematologia sportowa” mają prawo: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0"/>
        <w:ind w:left="1416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a) brać czynny udział  w działalności Koła Naukowego „Hematologia sportowa”,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1416"/>
        <w:jc w:val="both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b)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brać czynny udział w wybieraniu władz Koła Naukowego „Hematologia sportowa” oraz bycia wybranym,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1416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c)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zabierać głos na zebraniach,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ind w:left="1416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d) oceniać działalność Zarządu i 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ego Członków,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1416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e)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do korzystania z wszelkich pomocy naukowych oraz urządzeń będących w dyspozycji Koła Naukowego „Hematologia sportowa”.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Członkowie Koła Naukowego „Hematologia sportowa”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mają obowiązek: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ind w:left="1416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b) stosować się do postanowień statutu i Zarządu  Koła Naukowego „Hematologia sportowa”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Członkostwo ustaje poprzez: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ind w:left="1416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a) wykluczenie na mocy uchwał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y Zarządu Koła Naukowego „Hematologia sportowa”,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ind w:left="1416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b) przez wystąpienie Studenta z Koła Naukowego”Hematologia Sportowa”,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ind w:left="1416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c) utraty statusu studenta Akademii Wychowania Fizycznego im. Bronisława Czecha.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1416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d)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rozwiązanie Koła Naukowego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”Hematologia Sportowa”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0"/>
        <w:jc w:val="both"/>
        <w:spacing w:line="36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u w:val="none"/>
        </w:rPr>
        <w:t xml:space="preserve">4. Opiekun Koła Naukowego „Hematologia sportowa”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</w:r>
    </w:p>
    <w:p>
      <w:pPr>
        <w:pStyle w:val="890"/>
        <w:numPr>
          <w:ilvl w:val="0"/>
          <w:numId w:val="16"/>
        </w:numPr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Opiekuna Koła Naukowego „Hematologia sportowa” powołuje i odwołuje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Dziekan Wydziału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Rehabilitacji Ruchowej oraz Prorektor ds. Studenckich.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16"/>
        </w:num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Opiekun Naukowy Koła jest odpowiedzialny przed Władzami Uczelni i Wydziału za działalność merytoryczną Koła Naukowego „Hematologia sportowa”.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6"/>
        </w:num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Opiekunem Naukowym Koła jest  pracownik naukowo-dydaktyczny Uczelni.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 w:firstLine="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 w:firstLine="0"/>
        <w:jc w:val="center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</w:rPr>
        <w:t xml:space="preserve">§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 w:asciiTheme="majorHAnsi" w:hAnsiTheme="majorHAnsi" w:cstheme="majorHAnsi"/>
          <w:b w:val="0"/>
          <w:bCs w:val="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ODWOŁANIE CZŁONKÓW ZARZĄDU</w:t>
      </w:r>
      <w:r>
        <w:rPr>
          <w:rFonts w:ascii="Times New Roman" w:hAnsi="Times New Roman" w:cs="Times New Roman" w:asciiTheme="majorHAnsi" w:hAnsiTheme="majorHAnsi" w:cstheme="majorHAnsi"/>
          <w:b w:val="0"/>
          <w:bCs w:val="0"/>
          <w:highlight w:val="none"/>
        </w:rPr>
      </w:r>
      <w:r>
        <w:rPr>
          <w:rFonts w:ascii="Times New Roman" w:hAnsi="Times New Roman" w:cs="Times New Roman" w:asciiTheme="majorHAnsi" w:hAnsiTheme="majorHAnsi" w:cstheme="majorHAnsi"/>
          <w:b w:val="0"/>
          <w:bCs w:val="0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 w:asciiTheme="majorHAnsi" w:hAnsiTheme="majorHAnsi" w:cstheme="majorHAnsi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Przyczynami odwołania Członków Zarządu mogą być zaniedbania polegające 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szczególności na:</w:t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</w:p>
    <w:p>
      <w:pPr>
        <w:jc w:val="both"/>
        <w:spacing w:line="360" w:lineRule="auto"/>
        <w:rPr>
          <w:rFonts w:ascii="Times New Roman" w:hAnsi="Times New Roman" w:cs="Times New Roman" w:asciiTheme="majorHAnsi" w:hAnsiTheme="majorHAnsi" w:cstheme="majorHAnsi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nie 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ywiązywaniu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się z obowiązków bądź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brak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wykonywania powierzonych zadań;</w:t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</w:p>
    <w:p>
      <w:pPr>
        <w:jc w:val="both"/>
        <w:spacing w:line="360" w:lineRule="auto"/>
        <w:rPr>
          <w:rFonts w:ascii="Times New Roman" w:hAnsi="Times New Roman" w:cs="Times New Roman" w:asciiTheme="majorHAnsi" w:hAnsiTheme="majorHAnsi" w:cstheme="majorHAnsi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prowadzeniu działalności sprzecznej ze 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tatutowymi celami Koła Naukowego „Hematologia sportowa”;</w:t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</w:p>
    <w:p>
      <w:pPr>
        <w:jc w:val="both"/>
        <w:spacing w:line="360" w:lineRule="auto"/>
        <w:rPr>
          <w:rFonts w:ascii="Times New Roman" w:hAnsi="Times New Roman" w:cs="Times New Roman" w:asciiTheme="majorHAnsi" w:hAnsiTheme="majorHAnsi" w:cstheme="majorHAnsi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dz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iałaniu na szkodę Koła Naukowego.</w:t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</w:p>
    <w:p>
      <w:pPr>
        <w:jc w:val="both"/>
        <w:spacing w:line="360" w:lineRule="auto"/>
        <w:rPr>
          <w:rFonts w:ascii="Times New Roman" w:hAnsi="Times New Roman" w:cs="Times New Roman" w:asciiTheme="majorHAnsi" w:hAnsiTheme="majorHAnsi" w:cstheme="majorHAnsi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Z wnioskiem o odwołanie Członków Zarządu może wystąpić:</w:t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</w:p>
    <w:p>
      <w:pPr>
        <w:jc w:val="both"/>
        <w:spacing w:line="360" w:lineRule="auto"/>
        <w:rPr>
          <w:rFonts w:ascii="Times New Roman" w:hAnsi="Times New Roman" w:cs="Times New Roman" w:asciiTheme="majorHAnsi" w:hAnsiTheme="majorHAnsi" w:cstheme="majorHAnsi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a) Opiekun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Naukowy Koła „Hematologia sportowa”</w:t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</w:p>
    <w:p>
      <w:pPr>
        <w:jc w:val="both"/>
        <w:spacing w:line="360" w:lineRule="auto"/>
        <w:rPr>
          <w:rFonts w:ascii="Times New Roman" w:hAnsi="Times New Roman" w:cs="Times New Roman" w:asciiTheme="majorHAnsi" w:hAnsiTheme="majorHAnsi" w:cstheme="majorHAnsi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b) Przewodniczący</w:t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  <w:r>
        <w:rPr>
          <w:rFonts w:ascii="Times New Roman" w:hAnsi="Times New Roman" w:cs="Times New Roman" w:asciiTheme="majorHAnsi" w:hAnsiTheme="majorHAnsi" w:cstheme="majorHAnsi"/>
          <w:sz w:val="24"/>
          <w:szCs w:val="24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Odwołanie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następuje w głosowaniu tajnym zebrania Członków Koła Naukowego, większością głosów, przy udziale co najmniej połowy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Członków Koła „Hematologia sportowa”.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Theme="majorHAnsi" w:hAnsiTheme="majorHAnsi" w:cstheme="majorHAnsi"/>
          <w:sz w:val="24"/>
          <w:szCs w:val="24"/>
        </w:rPr>
      </w:r>
    </w:p>
    <w:p>
      <w:pPr>
        <w:ind w:left="709" w:firstLine="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IV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Finansowanie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1..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Fina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nsowanie działalności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Koła Naukowego „Hematologia sportowa”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15"/>
        </w:numPr>
        <w:jc w:val="both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Dobrowolne składki członkowskie, których wysokość ustala Zarząd w drodze uchwały.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15"/>
        </w:numPr>
        <w:jc w:val="both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Sprawy finansowe organizacji prowadzi Skarbnik wyznaczony przez Zarząd.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numPr>
          <w:ilvl w:val="0"/>
          <w:numId w:val="15"/>
        </w:num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Uczelnia może przeznaczać środki na realizację działań organizacji Koła.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15"/>
        </w:num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Działalność organizacji może być wspomagana, za zgodą Rektora Akademii Wychowania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Fizycznego im. Bronisława Czecha, przez osoby lub instytucje z zewnątrz.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 w:asciiTheme="majorHAnsi" w:hAnsiTheme="majorHAnsi" w:cstheme="majorHAnsi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ozwiązanie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K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oła</w:t>
      </w:r>
      <w:r>
        <w:rPr>
          <w:rFonts w:ascii="Times New Roman" w:hAnsi="Times New Roman" w:cs="Times New Roman" w:asciiTheme="majorHAnsi" w:hAnsiTheme="majorHAnsi" w:cstheme="majorHAnsi"/>
          <w:b/>
          <w:bCs/>
          <w:sz w:val="24"/>
          <w:szCs w:val="24"/>
        </w:rPr>
      </w:r>
      <w:r>
        <w:rPr>
          <w:rFonts w:ascii="Times New Roman" w:hAnsi="Times New Roman" w:cs="Times New Roman" w:asciiTheme="majorHAnsi" w:hAnsiTheme="majorHAnsi" w:cstheme="majorHAnsi"/>
          <w:b/>
          <w:bCs/>
          <w:sz w:val="24"/>
          <w:szCs w:val="24"/>
        </w:rPr>
      </w:r>
    </w:p>
    <w:p>
      <w:pPr>
        <w:pStyle w:val="894"/>
        <w:numPr>
          <w:ilvl w:val="0"/>
          <w:numId w:val="28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 przypadku niewystarczającej liczby Członków, decyzję o rozwiązaniu Koła może podjąć Opiekun Naukowy.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4"/>
        <w:numPr>
          <w:ilvl w:val="0"/>
          <w:numId w:val="27"/>
        </w:numPr>
        <w:jc w:val="both"/>
        <w:spacing w:line="360" w:lineRule="auto"/>
        <w:rPr>
          <w:rFonts w:ascii="Times New Roman" w:hAnsi="Times New Roman" w:eastAsia="Times New Roman" w:cs="Times New Roman" w:asciiTheme="majorHAnsi" w:hAnsiTheme="majorHAnsi" w:cstheme="maj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 przypadku rozwiązania 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oła cały majątek i dorobek przechodzi na rzecz Instytutu Nauk Podstawowych Wydziału Rehabilitacji Ruchowej Akademii Wychowania Fizycznego</w:t>
      </w:r>
      <w:r>
        <w:rPr>
          <w:rFonts w:ascii="Times New Roman" w:hAnsi="Times New Roman" w:eastAsia="Times New Roman" w:cs="Times New Roman" w:asciiTheme="majorHAnsi" w:hAnsiTheme="majorHAnsi" w:cstheme="majorHAnsi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 w:asciiTheme="majorHAnsi" w:hAnsiTheme="majorHAnsi" w:cstheme="majorHAnsi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I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Postanowienia końcowe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709" w:firstLine="0"/>
        <w:jc w:val="both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Kadencja pierwszego Zarządu Koła Naukow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ego „Hematologia sportowa” przy Zakładzie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Promocji Zdrowia Wydziału Rehabilitacji Ruchowej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(wybranego podczas Zgromadzenia Założycielskiego) upływa (dzień, miesiąc, rok):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hanging="42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isLgl w:val="false"/>
      <w:suff w:val="tab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isLgl w:val="false"/>
      <w:suff w:val="tab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isLgl w:val="false"/>
      <w:suff w:val="tab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isLgl w:val="false"/>
      <w:suff w:val="tab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isLgl w:val="false"/>
      <w:suff w:val="tab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isLgl w:val="false"/>
      <w:suff w:val="tab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7" w:hanging="180"/>
      </w:pPr>
    </w:lvl>
  </w:abstractNum>
  <w:abstractNum w:abstractNumId="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0"/>
    <w:next w:val="890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0"/>
    <w:next w:val="890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0"/>
    <w:next w:val="89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paragraph" w:styleId="893">
    <w:name w:val="No Spacing"/>
    <w:basedOn w:val="890"/>
    <w:uiPriority w:val="1"/>
    <w:qFormat/>
    <w:pPr>
      <w:spacing w:after="0" w:line="240" w:lineRule="auto"/>
    </w:pPr>
  </w:style>
  <w:style w:type="paragraph" w:styleId="894">
    <w:name w:val="List Paragraph"/>
    <w:basedOn w:val="890"/>
    <w:uiPriority w:val="34"/>
    <w:qFormat/>
    <w:pPr>
      <w:contextualSpacing/>
      <w:ind w:left="720"/>
    </w:pPr>
  </w:style>
  <w:style w:type="character" w:styleId="89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2024-02-14T20:45:13Z</dcterms:modified>
</cp:coreProperties>
</file>